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7" w:rsidRDefault="00100257" w:rsidP="0010025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*O trabalhador do comércio de bens, serviços e turismo, em relação aos seus dependentes, será considerado o titular</w:t>
      </w:r>
    </w:p>
    <w:p w:rsidR="00100257" w:rsidRDefault="00100257" w:rsidP="00100257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212121"/>
          <w:sz w:val="21"/>
          <w:szCs w:val="21"/>
        </w:rPr>
      </w:pPr>
      <w:r>
        <w:rPr>
          <w:rStyle w:val="Forte"/>
          <w:rFonts w:ascii="Arial" w:hAnsi="Arial" w:cs="Arial"/>
          <w:color w:val="FF0000"/>
          <w:sz w:val="21"/>
          <w:szCs w:val="21"/>
        </w:rPr>
        <w:t>Beneficiários dependentes:</w:t>
      </w:r>
      <w:r>
        <w:rPr>
          <w:rFonts w:ascii="Arial" w:hAnsi="Arial" w:cs="Arial"/>
          <w:color w:val="212121"/>
          <w:sz w:val="21"/>
          <w:szCs w:val="21"/>
        </w:rPr>
        <w:br/>
        <w:t>a) Cônjuge ou companheiro de união estável de qualquer gênero</w:t>
      </w:r>
      <w:r>
        <w:rPr>
          <w:rFonts w:ascii="Arial" w:hAnsi="Arial" w:cs="Arial"/>
          <w:color w:val="212121"/>
          <w:sz w:val="21"/>
          <w:szCs w:val="21"/>
        </w:rPr>
        <w:br/>
        <w:t>b) Viúvo do titular</w:t>
      </w:r>
      <w:r>
        <w:rPr>
          <w:rFonts w:ascii="Arial" w:hAnsi="Arial" w:cs="Arial"/>
          <w:color w:val="212121"/>
          <w:sz w:val="21"/>
          <w:szCs w:val="21"/>
        </w:rPr>
        <w:br/>
        <w:t>c) Filho</w:t>
      </w:r>
      <w:r>
        <w:rPr>
          <w:rFonts w:ascii="Arial" w:hAnsi="Arial" w:cs="Arial"/>
          <w:color w:val="212121"/>
          <w:sz w:val="21"/>
          <w:szCs w:val="21"/>
        </w:rPr>
        <w:br/>
        <w:t>d) Neto</w:t>
      </w:r>
      <w:r>
        <w:rPr>
          <w:rFonts w:ascii="Arial" w:hAnsi="Arial" w:cs="Arial"/>
          <w:color w:val="212121"/>
          <w:sz w:val="21"/>
          <w:szCs w:val="21"/>
        </w:rPr>
        <w:br/>
        <w:t>e) Enteado</w:t>
      </w:r>
      <w:r>
        <w:rPr>
          <w:rFonts w:ascii="Arial" w:hAnsi="Arial" w:cs="Arial"/>
          <w:color w:val="212121"/>
          <w:sz w:val="21"/>
          <w:szCs w:val="21"/>
        </w:rPr>
        <w:br/>
        <w:t>f) Pessoa sob guarda do titular, definitiva ou provisória</w:t>
      </w:r>
      <w:r>
        <w:rPr>
          <w:rFonts w:ascii="Arial" w:hAnsi="Arial" w:cs="Arial"/>
          <w:color w:val="212121"/>
          <w:sz w:val="21"/>
          <w:szCs w:val="21"/>
        </w:rPr>
        <w:br/>
        <w:t>g) Dependente com deficiência</w:t>
      </w:r>
      <w:r>
        <w:rPr>
          <w:rFonts w:ascii="Arial" w:hAnsi="Arial" w:cs="Arial"/>
          <w:color w:val="212121"/>
          <w:sz w:val="21"/>
          <w:szCs w:val="21"/>
        </w:rPr>
        <w:br/>
        <w:t>h) Órfão do titular</w:t>
      </w:r>
      <w:r>
        <w:rPr>
          <w:rFonts w:ascii="Arial" w:hAnsi="Arial" w:cs="Arial"/>
          <w:color w:val="212121"/>
          <w:sz w:val="21"/>
          <w:szCs w:val="21"/>
        </w:rPr>
        <w:br/>
        <w:t>i) Pai e mãe</w:t>
      </w:r>
      <w:r>
        <w:rPr>
          <w:rFonts w:ascii="Arial" w:hAnsi="Arial" w:cs="Arial"/>
          <w:color w:val="212121"/>
          <w:sz w:val="21"/>
          <w:szCs w:val="21"/>
        </w:rPr>
        <w:br/>
        <w:t>j) Padrasto e madrasta</w:t>
      </w:r>
      <w:r>
        <w:rPr>
          <w:rFonts w:ascii="Arial" w:hAnsi="Arial" w:cs="Arial"/>
          <w:color w:val="212121"/>
          <w:sz w:val="21"/>
          <w:szCs w:val="21"/>
        </w:rPr>
        <w:br/>
        <w:t>k) Avô e Avó</w:t>
      </w:r>
    </w:p>
    <w:p w:rsidR="004852B1" w:rsidRDefault="004852B1"/>
    <w:sectPr w:rsidR="004852B1" w:rsidSect="0048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257"/>
    <w:rsid w:val="00100257"/>
    <w:rsid w:val="004852B1"/>
    <w:rsid w:val="00C2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2019-02-07T13:01:00Z</dcterms:created>
  <dcterms:modified xsi:type="dcterms:W3CDTF">2019-02-07T13:03:00Z</dcterms:modified>
</cp:coreProperties>
</file>